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F2E8" w14:textId="77777777" w:rsidR="00C10519" w:rsidRDefault="00C1051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3EC493E2" w14:textId="26B0F492" w:rsidR="00C10519" w:rsidRPr="00E06F45" w:rsidRDefault="00235C78">
      <w:pPr>
        <w:spacing w:before="49" w:line="244" w:lineRule="auto"/>
        <w:ind w:left="2316" w:right="22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Rindge Facult</w:t>
      </w:r>
      <w:bookmarkStart w:id="0" w:name="_GoBack"/>
      <w:bookmarkEnd w:id="0"/>
      <w:r>
        <w:rPr>
          <w:rFonts w:ascii="Times New Roman"/>
          <w:sz w:val="40"/>
        </w:rPr>
        <w:t xml:space="preserve">y </w:t>
      </w:r>
      <w:r w:rsidR="00E06F45" w:rsidRPr="00E06F45">
        <w:rPr>
          <w:rFonts w:ascii="Times New Roman"/>
          <w:sz w:val="40"/>
        </w:rPr>
        <w:t>Guidelines for 2016-2017</w:t>
      </w:r>
      <w:r w:rsidR="006745A9" w:rsidRPr="00E06F45">
        <w:rPr>
          <w:rFonts w:ascii="Times New Roman"/>
          <w:sz w:val="40"/>
        </w:rPr>
        <w:t xml:space="preserve"> Development</w:t>
      </w:r>
      <w:r w:rsidR="006745A9" w:rsidRPr="00E06F45">
        <w:rPr>
          <w:rFonts w:ascii="Times New Roman"/>
          <w:spacing w:val="-8"/>
          <w:sz w:val="40"/>
        </w:rPr>
        <w:t xml:space="preserve"> </w:t>
      </w:r>
      <w:r>
        <w:rPr>
          <w:rFonts w:ascii="Times New Roman"/>
          <w:spacing w:val="-8"/>
          <w:sz w:val="40"/>
        </w:rPr>
        <w:t xml:space="preserve">&amp; Research Funding </w:t>
      </w:r>
    </w:p>
    <w:p w14:paraId="166A2AA2" w14:textId="77777777" w:rsidR="00C10519" w:rsidRPr="00E06F45" w:rsidRDefault="006745A9">
      <w:pPr>
        <w:tabs>
          <w:tab w:val="left" w:pos="3941"/>
          <w:tab w:val="left" w:pos="9639"/>
        </w:tabs>
        <w:spacing w:after="37" w:line="273" w:lineRule="exact"/>
        <w:ind w:lef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F45">
        <w:rPr>
          <w:rFonts w:ascii="Times New Roman"/>
          <w:sz w:val="24"/>
          <w:u w:val="single" w:color="000000"/>
        </w:rPr>
        <w:t xml:space="preserve"> </w:t>
      </w:r>
      <w:r w:rsidRPr="00E06F45">
        <w:rPr>
          <w:rFonts w:ascii="Times New Roman"/>
          <w:sz w:val="24"/>
          <w:u w:val="single" w:color="000000"/>
        </w:rPr>
        <w:tab/>
        <w:t>(Amended</w:t>
      </w:r>
      <w:r w:rsidRPr="00E06F45">
        <w:rPr>
          <w:rFonts w:ascii="Times New Roman"/>
          <w:spacing w:val="-3"/>
          <w:sz w:val="24"/>
          <w:u w:val="single" w:color="000000"/>
        </w:rPr>
        <w:t xml:space="preserve"> </w:t>
      </w:r>
      <w:r w:rsidR="00E06F45" w:rsidRPr="00E06F45">
        <w:rPr>
          <w:rFonts w:ascii="Times New Roman"/>
          <w:sz w:val="24"/>
          <w:u w:val="single" w:color="000000"/>
        </w:rPr>
        <w:t>10/2016</w:t>
      </w:r>
      <w:r w:rsidRPr="00E06F45">
        <w:rPr>
          <w:rFonts w:ascii="Times New Roman"/>
          <w:sz w:val="24"/>
          <w:u w:val="single" w:color="000000"/>
        </w:rPr>
        <w:t>)</w:t>
      </w:r>
      <w:r w:rsidRPr="00E06F45">
        <w:rPr>
          <w:rFonts w:ascii="Times New Roman"/>
          <w:sz w:val="24"/>
          <w:u w:val="single" w:color="000000"/>
        </w:rPr>
        <w:tab/>
      </w:r>
    </w:p>
    <w:p w14:paraId="01F2410D" w14:textId="77777777" w:rsidR="00C10519" w:rsidRPr="00E06F45" w:rsidRDefault="006745A9">
      <w:pPr>
        <w:spacing w:line="60" w:lineRule="exact"/>
        <w:ind w:left="147"/>
        <w:rPr>
          <w:rFonts w:ascii="Times New Roman" w:eastAsia="Times New Roman" w:hAnsi="Times New Roman" w:cs="Times New Roman"/>
          <w:sz w:val="6"/>
          <w:szCs w:val="6"/>
        </w:rPr>
      </w:pPr>
      <w:r w:rsidRPr="00E06F45"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483CD1AF" wp14:editId="6044F09B">
                <wp:extent cx="6129655" cy="3810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38100"/>
                          <a:chOff x="0" y="0"/>
                          <a:chExt cx="9653" cy="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593" cy="2"/>
                            <a:chOff x="30" y="30"/>
                            <a:chExt cx="959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593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593"/>
                                <a:gd name="T2" fmla="+- 0 9622 30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65pt;height:3pt;mso-position-horizontal-relative:char;mso-position-vertical-relative:line" coordsize="96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">
                <v:group id="Group 3" o:spid="_x0000_s1027" style="position:absolute;left:30;top:30;width:9593;height:2" coordorigin="30,30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0;top:30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W68EA&#10;AADaAAAADwAAAGRycy9kb3ducmV2LnhtbESPQYvCMBSE7wv+h/AEb2uqgixdo4giehGxKl4fzdum&#10;u81LbaLWf2+EBY/DzHzDTGatrcSNGl86VjDoJyCIc6dLLhQcD6vPLxA+IGusHJOCB3mYTTsfE0y1&#10;u/OeblkoRISwT1GBCaFOpfS5IYu+72ri6P24xmKIsimkbvAe4baSwyQZS4slxwWDNS0M5X/Z1SqY&#10;U7H8vWbb3eMyGvCpNucjJmulet12/g0iUBve4f/2RisYwetKv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1uvBAAAA2gAAAA8AAAAAAAAAAAAAAAAAmAIAAGRycy9kb3du&#10;cmV2LnhtbFBLBQYAAAAABAAEAPUAAACGAwAAAAA=&#10;" path="m,l9592,e" filled="f" strokeweight="3pt">
                    <v:path arrowok="t" o:connecttype="custom" o:connectlocs="0,0;9592,0" o:connectangles="0,0"/>
                  </v:shape>
                </v:group>
                <w10:anchorlock/>
              </v:group>
            </w:pict>
          </mc:Fallback>
        </mc:AlternateContent>
      </w:r>
    </w:p>
    <w:p w14:paraId="45B64C0A" w14:textId="77777777" w:rsidR="00C10519" w:rsidRPr="00E06F45" w:rsidRDefault="00C1051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D8FFDF0" w14:textId="77777777" w:rsidR="00C10519" w:rsidRPr="00E06F45" w:rsidRDefault="006745A9">
      <w:pPr>
        <w:pStyle w:val="BodyText"/>
        <w:spacing w:before="72" w:line="244" w:lineRule="auto"/>
        <w:ind w:left="300" w:right="382" w:firstLine="0"/>
      </w:pPr>
      <w:r w:rsidRPr="00E06F45">
        <w:t xml:space="preserve">Total </w:t>
      </w:r>
      <w:r w:rsidR="00E06F45" w:rsidRPr="00E06F45">
        <w:t>amount of available funds is $45</w:t>
      </w:r>
      <w:r w:rsidRPr="00E06F45">
        <w:t xml:space="preserve">,000. One-half of this </w:t>
      </w:r>
      <w:proofErr w:type="gramStart"/>
      <w:r w:rsidRPr="00E06F45">
        <w:t>amount</w:t>
      </w:r>
      <w:proofErr w:type="gramEnd"/>
      <w:r w:rsidRPr="00E06F45">
        <w:t xml:space="preserve"> is available each semester, subject to the following</w:t>
      </w:r>
      <w:r w:rsidRPr="00E06F45">
        <w:rPr>
          <w:spacing w:val="2"/>
        </w:rPr>
        <w:t xml:space="preserve"> </w:t>
      </w:r>
      <w:r w:rsidRPr="00E06F45">
        <w:t>guidelines:</w:t>
      </w:r>
    </w:p>
    <w:p w14:paraId="180DDD05" w14:textId="77777777" w:rsidR="00C10519" w:rsidRPr="00E06F45" w:rsidRDefault="00C1051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6E4D3F8" w14:textId="77777777" w:rsidR="00C10519" w:rsidRPr="00E06F45" w:rsidRDefault="00E06F45">
      <w:pPr>
        <w:pStyle w:val="BodyText"/>
        <w:spacing w:before="0" w:after="34"/>
        <w:ind w:left="300" w:right="382" w:firstLine="0"/>
      </w:pPr>
      <w:r w:rsidRPr="00E06F45">
        <w:rPr>
          <w:b/>
          <w:u w:val="single" w:color="000000"/>
        </w:rPr>
        <w:t>Multiple requests</w:t>
      </w:r>
      <w:r w:rsidR="006745A9" w:rsidRPr="00E06F45">
        <w:rPr>
          <w:u w:val="single" w:color="000000"/>
        </w:rPr>
        <w:t xml:space="preserve"> per</w:t>
      </w:r>
      <w:r w:rsidRPr="00E06F45">
        <w:rPr>
          <w:u w:val="single" w:color="000000"/>
        </w:rPr>
        <w:t xml:space="preserve"> academic year are </w:t>
      </w:r>
      <w:r w:rsidR="006745A9" w:rsidRPr="00E06F45">
        <w:rPr>
          <w:u w:val="single" w:color="000000"/>
        </w:rPr>
        <w:t>allowed</w:t>
      </w:r>
      <w:r w:rsidR="006745A9" w:rsidRPr="00E06F45">
        <w:t>, with the following</w:t>
      </w:r>
      <w:r w:rsidR="006745A9" w:rsidRPr="00E06F45">
        <w:rPr>
          <w:spacing w:val="10"/>
        </w:rPr>
        <w:t xml:space="preserve"> </w:t>
      </w:r>
      <w:r w:rsidR="006745A9" w:rsidRPr="00E06F45">
        <w:t>limits:</w:t>
      </w:r>
    </w:p>
    <w:tbl>
      <w:tblPr>
        <w:tblW w:w="979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1171"/>
        <w:gridCol w:w="5462"/>
      </w:tblGrid>
      <w:tr w:rsidR="00235C78" w:rsidRPr="00E06F45" w14:paraId="0E40ED68" w14:textId="77777777" w:rsidTr="00235C78">
        <w:trPr>
          <w:trHeight w:hRule="exact" w:val="308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3A4B20C" w14:textId="77777777" w:rsidR="00C10519" w:rsidRPr="00E06F45" w:rsidRDefault="006745A9">
            <w:pPr>
              <w:pStyle w:val="TableParagraph"/>
              <w:spacing w:line="225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Full-time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04F7837" w14:textId="77777777" w:rsidR="00C10519" w:rsidRPr="00E06F45" w:rsidRDefault="00C10519"/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53C38137" w14:textId="77777777" w:rsidR="00C10519" w:rsidRPr="00E06F45" w:rsidRDefault="006745A9">
            <w:pPr>
              <w:pStyle w:val="TableParagraph"/>
              <w:spacing w:line="225" w:lineRule="exact"/>
              <w:ind w:left="1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F45">
              <w:rPr>
                <w:rFonts w:ascii="Times New Roman"/>
              </w:rPr>
              <w:t>up</w:t>
            </w:r>
            <w:proofErr w:type="gramEnd"/>
            <w:r w:rsidRPr="00E06F45">
              <w:rPr>
                <w:rFonts w:ascii="Times New Roman"/>
              </w:rPr>
              <w:t xml:space="preserve"> to</w:t>
            </w:r>
            <w:r w:rsidRPr="00E06F45">
              <w:rPr>
                <w:rFonts w:ascii="Times New Roman"/>
                <w:spacing w:val="3"/>
              </w:rPr>
              <w:t xml:space="preserve"> </w:t>
            </w:r>
            <w:r w:rsidRPr="00E06F45">
              <w:rPr>
                <w:rFonts w:ascii="Times New Roman"/>
              </w:rPr>
              <w:t>$1650</w:t>
            </w:r>
          </w:p>
        </w:tc>
      </w:tr>
      <w:tr w:rsidR="00235C78" w:rsidRPr="00E06F45" w14:paraId="08EF225C" w14:textId="77777777" w:rsidTr="00235C78">
        <w:trPr>
          <w:trHeight w:hRule="exact" w:val="474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BE05AC3" w14:textId="77777777" w:rsidR="00C10519" w:rsidRPr="00E06F45" w:rsidRDefault="00C10519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906DC95" w14:textId="77777777" w:rsidR="00C10519" w:rsidRPr="00E06F45" w:rsidRDefault="006745A9">
            <w:pPr>
              <w:pStyle w:val="TableParagraph"/>
              <w:spacing w:line="244" w:lineRule="exact"/>
              <w:ind w:left="262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Speaker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7490FC7" w14:textId="77777777" w:rsidR="00C10519" w:rsidRPr="00E06F45" w:rsidRDefault="006745A9">
            <w:pPr>
              <w:pStyle w:val="TableParagraph"/>
              <w:spacing w:line="244" w:lineRule="exact"/>
              <w:ind w:left="1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F45">
              <w:rPr>
                <w:rFonts w:ascii="Times New Roman"/>
              </w:rPr>
              <w:t>up</w:t>
            </w:r>
            <w:proofErr w:type="gramEnd"/>
            <w:r w:rsidRPr="00E06F45">
              <w:rPr>
                <w:rFonts w:ascii="Times New Roman"/>
              </w:rPr>
              <w:t xml:space="preserve"> to $1000 in addition to the above</w:t>
            </w:r>
            <w:r w:rsidRPr="00E06F45">
              <w:rPr>
                <w:rFonts w:ascii="Times New Roman"/>
                <w:spacing w:val="11"/>
              </w:rPr>
              <w:t xml:space="preserve"> </w:t>
            </w:r>
            <w:r w:rsidRPr="00E06F45">
              <w:rPr>
                <w:rFonts w:ascii="Times New Roman"/>
              </w:rPr>
              <w:t>allowance</w:t>
            </w:r>
          </w:p>
        </w:tc>
      </w:tr>
      <w:tr w:rsidR="00235C78" w:rsidRPr="00E06F45" w14:paraId="63579452" w14:textId="77777777" w:rsidTr="00235C78">
        <w:trPr>
          <w:trHeight w:hRule="exact" w:val="49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905C776" w14:textId="77777777" w:rsidR="00C10519" w:rsidRPr="00E06F45" w:rsidRDefault="006745A9">
            <w:pPr>
              <w:pStyle w:val="TableParagraph"/>
              <w:spacing w:before="139"/>
              <w:ind w:left="200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Part-time / Visiting</w:t>
            </w:r>
            <w:r w:rsidRPr="00E06F45">
              <w:rPr>
                <w:rFonts w:ascii="Times New Roman"/>
                <w:spacing w:val="2"/>
              </w:rPr>
              <w:t xml:space="preserve"> </w:t>
            </w:r>
            <w:r w:rsidRPr="00E06F45">
              <w:rPr>
                <w:rFonts w:ascii="Times New Roman"/>
              </w:rPr>
              <w:t>Faculty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DC1E1DE" w14:textId="77777777" w:rsidR="00C10519" w:rsidRPr="00E06F45" w:rsidRDefault="006745A9">
            <w:pPr>
              <w:pStyle w:val="TableParagraph"/>
              <w:spacing w:before="113"/>
              <w:ind w:left="262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1</w:t>
            </w:r>
            <w:proofErr w:type="spellStart"/>
            <w:r w:rsidRPr="00E06F45">
              <w:rPr>
                <w:rFonts w:ascii="Times New Roman"/>
                <w:position w:val="10"/>
                <w:sz w:val="14"/>
              </w:rPr>
              <w:t>st</w:t>
            </w:r>
            <w:proofErr w:type="spellEnd"/>
            <w:r w:rsidRPr="00E06F45"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 w:rsidRPr="00E06F45">
              <w:rPr>
                <w:rFonts w:ascii="Times New Roman"/>
              </w:rPr>
              <w:t>year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2202DFFC" w14:textId="77777777" w:rsidR="00C10519" w:rsidRPr="00E06F45" w:rsidRDefault="006745A9">
            <w:pPr>
              <w:pStyle w:val="TableParagraph"/>
              <w:spacing w:before="139"/>
              <w:ind w:left="1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F45">
              <w:rPr>
                <w:rFonts w:ascii="Times New Roman"/>
              </w:rPr>
              <w:t>up</w:t>
            </w:r>
            <w:proofErr w:type="gramEnd"/>
            <w:r w:rsidRPr="00E06F45">
              <w:rPr>
                <w:rFonts w:ascii="Times New Roman"/>
              </w:rPr>
              <w:t xml:space="preserve"> to</w:t>
            </w:r>
            <w:r w:rsidRPr="00E06F45">
              <w:rPr>
                <w:rFonts w:ascii="Times New Roman"/>
                <w:spacing w:val="3"/>
              </w:rPr>
              <w:t xml:space="preserve"> </w:t>
            </w:r>
            <w:r w:rsidRPr="00E06F45">
              <w:rPr>
                <w:rFonts w:ascii="Times New Roman"/>
              </w:rPr>
              <w:t>$700</w:t>
            </w:r>
          </w:p>
        </w:tc>
      </w:tr>
      <w:tr w:rsidR="00235C78" w:rsidRPr="00E06F45" w14:paraId="571EA21D" w14:textId="77777777" w:rsidTr="00235C78">
        <w:trPr>
          <w:trHeight w:hRule="exact" w:val="33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31E1FC76" w14:textId="4BC06F5C" w:rsidR="00C10519" w:rsidRPr="00E06F45" w:rsidRDefault="00C10519" w:rsidP="00235C78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59EF935" w14:textId="77777777" w:rsidR="00C10519" w:rsidRPr="00E06F45" w:rsidRDefault="006745A9">
            <w:pPr>
              <w:pStyle w:val="TableParagraph"/>
              <w:spacing w:line="262" w:lineRule="exact"/>
              <w:ind w:left="262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2</w:t>
            </w:r>
            <w:proofErr w:type="spellStart"/>
            <w:r w:rsidRPr="00E06F45">
              <w:rPr>
                <w:rFonts w:ascii="Times New Roman"/>
                <w:position w:val="10"/>
                <w:sz w:val="14"/>
              </w:rPr>
              <w:t>nd</w:t>
            </w:r>
            <w:proofErr w:type="spellEnd"/>
            <w:r w:rsidRPr="00E06F45">
              <w:rPr>
                <w:rFonts w:ascii="Times New Roman"/>
                <w:position w:val="10"/>
                <w:sz w:val="14"/>
              </w:rPr>
              <w:t xml:space="preserve"> </w:t>
            </w:r>
            <w:r w:rsidRPr="00E06F45">
              <w:rPr>
                <w:rFonts w:ascii="Times New Roman"/>
                <w:spacing w:val="35"/>
                <w:position w:val="10"/>
                <w:sz w:val="14"/>
              </w:rPr>
              <w:t xml:space="preserve"> </w:t>
            </w:r>
            <w:r w:rsidRPr="00E06F45">
              <w:rPr>
                <w:rFonts w:ascii="Times New Roman"/>
              </w:rPr>
              <w:t>year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7ECB44E3" w14:textId="77777777" w:rsidR="00C10519" w:rsidRPr="00E06F45" w:rsidRDefault="006745A9">
            <w:pPr>
              <w:pStyle w:val="TableParagraph"/>
              <w:spacing w:before="9"/>
              <w:ind w:left="1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F45">
              <w:rPr>
                <w:rFonts w:ascii="Times New Roman"/>
              </w:rPr>
              <w:t>up</w:t>
            </w:r>
            <w:proofErr w:type="gramEnd"/>
            <w:r w:rsidRPr="00E06F45">
              <w:rPr>
                <w:rFonts w:ascii="Times New Roman"/>
              </w:rPr>
              <w:t xml:space="preserve"> to</w:t>
            </w:r>
            <w:r w:rsidRPr="00E06F45">
              <w:rPr>
                <w:rFonts w:ascii="Times New Roman"/>
                <w:spacing w:val="3"/>
              </w:rPr>
              <w:t xml:space="preserve"> </w:t>
            </w:r>
            <w:r w:rsidRPr="00E06F45">
              <w:rPr>
                <w:rFonts w:ascii="Times New Roman"/>
              </w:rPr>
              <w:t>$900</w:t>
            </w:r>
          </w:p>
        </w:tc>
      </w:tr>
      <w:tr w:rsidR="00235C78" w:rsidRPr="00E06F45" w14:paraId="4B1145A4" w14:textId="77777777" w:rsidTr="00235C78">
        <w:trPr>
          <w:trHeight w:hRule="exact" w:val="724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D3E10DF" w14:textId="77777777" w:rsidR="00C10519" w:rsidRPr="00E06F45" w:rsidRDefault="00C10519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11A08C9" w14:textId="77777777" w:rsidR="00C10519" w:rsidRPr="00E06F45" w:rsidRDefault="006745A9">
            <w:pPr>
              <w:pStyle w:val="TableParagraph"/>
              <w:spacing w:line="262" w:lineRule="exact"/>
              <w:ind w:left="262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3</w:t>
            </w:r>
            <w:proofErr w:type="spellStart"/>
            <w:r w:rsidRPr="00E06F45">
              <w:rPr>
                <w:rFonts w:ascii="Times New Roman"/>
                <w:position w:val="10"/>
                <w:sz w:val="14"/>
              </w:rPr>
              <w:t>rd</w:t>
            </w:r>
            <w:proofErr w:type="spellEnd"/>
            <w:r w:rsidRPr="00E06F45">
              <w:rPr>
                <w:rFonts w:ascii="Times New Roman"/>
                <w:position w:val="10"/>
                <w:sz w:val="14"/>
              </w:rPr>
              <w:t xml:space="preserve">  </w:t>
            </w:r>
            <w:r w:rsidRPr="00E06F45">
              <w:rPr>
                <w:rFonts w:ascii="Times New Roman"/>
                <w:spacing w:val="2"/>
                <w:position w:val="10"/>
                <w:sz w:val="14"/>
              </w:rPr>
              <w:t xml:space="preserve"> </w:t>
            </w:r>
            <w:r w:rsidRPr="00E06F45">
              <w:rPr>
                <w:rFonts w:ascii="Times New Roman"/>
              </w:rPr>
              <w:t>year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ECFF5B0" w14:textId="77777777" w:rsidR="00C10519" w:rsidRPr="00E06F45" w:rsidRDefault="006745A9">
            <w:pPr>
              <w:pStyle w:val="TableParagraph"/>
              <w:spacing w:before="9"/>
              <w:ind w:left="160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Up to</w:t>
            </w:r>
            <w:r w:rsidRPr="00E06F45">
              <w:rPr>
                <w:rFonts w:ascii="Times New Roman"/>
                <w:spacing w:val="2"/>
              </w:rPr>
              <w:t xml:space="preserve"> </w:t>
            </w:r>
            <w:r w:rsidRPr="00E06F45">
              <w:rPr>
                <w:rFonts w:ascii="Times New Roman"/>
              </w:rPr>
              <w:t>$1100</w:t>
            </w:r>
          </w:p>
        </w:tc>
      </w:tr>
      <w:tr w:rsidR="00235C78" w:rsidRPr="00E06F45" w14:paraId="7D8B1868" w14:textId="77777777" w:rsidTr="00235C78">
        <w:trPr>
          <w:trHeight w:hRule="exact" w:val="479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0A98336" w14:textId="77777777" w:rsidR="00C10519" w:rsidRPr="00E06F45" w:rsidRDefault="006745A9">
            <w:pPr>
              <w:pStyle w:val="TableParagraph"/>
              <w:spacing w:before="109"/>
              <w:ind w:left="200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Senior</w:t>
            </w:r>
            <w:r w:rsidRPr="00E06F45">
              <w:rPr>
                <w:rFonts w:ascii="Times New Roman"/>
                <w:spacing w:val="5"/>
              </w:rPr>
              <w:t xml:space="preserve"> </w:t>
            </w:r>
            <w:r w:rsidRPr="00E06F45">
              <w:rPr>
                <w:rFonts w:ascii="Times New Roman"/>
              </w:rPr>
              <w:t>Lecturer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21B9844" w14:textId="77777777" w:rsidR="00C10519" w:rsidRPr="00E06F45" w:rsidRDefault="00C10519"/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67AD4709" w14:textId="77777777" w:rsidR="00C10519" w:rsidRPr="00E06F45" w:rsidRDefault="006745A9">
            <w:pPr>
              <w:pStyle w:val="TableParagraph"/>
              <w:spacing w:before="109"/>
              <w:ind w:left="1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F45">
              <w:rPr>
                <w:rFonts w:ascii="Times New Roman"/>
              </w:rPr>
              <w:t>up</w:t>
            </w:r>
            <w:proofErr w:type="gramEnd"/>
            <w:r w:rsidRPr="00E06F45">
              <w:rPr>
                <w:rFonts w:ascii="Times New Roman"/>
              </w:rPr>
              <w:t xml:space="preserve"> to</w:t>
            </w:r>
            <w:r w:rsidRPr="00E06F45">
              <w:rPr>
                <w:rFonts w:ascii="Times New Roman"/>
                <w:spacing w:val="3"/>
              </w:rPr>
              <w:t xml:space="preserve"> </w:t>
            </w:r>
            <w:r w:rsidRPr="00E06F45">
              <w:rPr>
                <w:rFonts w:ascii="Times New Roman"/>
              </w:rPr>
              <w:t>$1350</w:t>
            </w:r>
          </w:p>
        </w:tc>
      </w:tr>
      <w:tr w:rsidR="00235C78" w:rsidRPr="00E06F45" w14:paraId="0158BBF8" w14:textId="77777777" w:rsidTr="00235C78">
        <w:trPr>
          <w:trHeight w:hRule="exact" w:val="33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C343C73" w14:textId="77777777" w:rsidR="00C10519" w:rsidRPr="00E06F45" w:rsidRDefault="00C10519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AFFEC8E" w14:textId="77777777" w:rsidR="00C10519" w:rsidRPr="00E06F45" w:rsidRDefault="006745A9">
            <w:pPr>
              <w:pStyle w:val="TableParagraph"/>
              <w:spacing w:line="244" w:lineRule="exact"/>
              <w:ind w:left="262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Speaker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2722E931" w14:textId="77777777" w:rsidR="00C10519" w:rsidRPr="00E06F45" w:rsidRDefault="006745A9">
            <w:pPr>
              <w:pStyle w:val="TableParagraph"/>
              <w:spacing w:line="244" w:lineRule="exact"/>
              <w:ind w:left="160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F45">
              <w:rPr>
                <w:rFonts w:ascii="Times New Roman"/>
              </w:rPr>
              <w:t>up</w:t>
            </w:r>
            <w:proofErr w:type="gramEnd"/>
            <w:r w:rsidRPr="00E06F45">
              <w:rPr>
                <w:rFonts w:ascii="Times New Roman"/>
              </w:rPr>
              <w:t xml:space="preserve"> to $625 in addition to the above</w:t>
            </w:r>
            <w:r w:rsidRPr="00E06F45">
              <w:rPr>
                <w:rFonts w:ascii="Times New Roman"/>
                <w:spacing w:val="9"/>
              </w:rPr>
              <w:t xml:space="preserve"> </w:t>
            </w:r>
            <w:r w:rsidRPr="00E06F45">
              <w:rPr>
                <w:rFonts w:ascii="Times New Roman"/>
              </w:rPr>
              <w:t>allowance</w:t>
            </w:r>
          </w:p>
        </w:tc>
      </w:tr>
      <w:tr w:rsidR="00235C78" w:rsidRPr="00E06F45" w14:paraId="1B963949" w14:textId="77777777" w:rsidTr="00235C78">
        <w:trPr>
          <w:trHeight w:hRule="exact" w:val="966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11F7AD24" w14:textId="77777777" w:rsidR="00235C78" w:rsidRDefault="00235C78">
            <w:pPr>
              <w:pStyle w:val="TableParagraph"/>
              <w:spacing w:line="244" w:lineRule="exact"/>
              <w:ind w:left="200"/>
              <w:rPr>
                <w:rFonts w:ascii="Times New Roman"/>
              </w:rPr>
            </w:pPr>
          </w:p>
          <w:p w14:paraId="442FD14A" w14:textId="77777777" w:rsidR="00C10519" w:rsidRPr="00E06F45" w:rsidRDefault="006745A9">
            <w:pPr>
              <w:pStyle w:val="TableParagraph"/>
              <w:spacing w:line="244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Retired Full-time</w:t>
            </w:r>
            <w:r w:rsidRPr="00E06F45">
              <w:rPr>
                <w:rFonts w:ascii="Times New Roman"/>
                <w:spacing w:val="1"/>
              </w:rPr>
              <w:t xml:space="preserve"> </w:t>
            </w:r>
            <w:r w:rsidRPr="00E06F45">
              <w:rPr>
                <w:rFonts w:ascii="Times New Roman"/>
              </w:rPr>
              <w:t>faculty</w:t>
            </w:r>
          </w:p>
          <w:p w14:paraId="797CE690" w14:textId="77777777" w:rsidR="00C10519" w:rsidRPr="00E06F45" w:rsidRDefault="006745A9">
            <w:pPr>
              <w:pStyle w:val="TableParagraph"/>
              <w:spacing w:before="6"/>
              <w:ind w:left="200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>(15 years of service or</w:t>
            </w:r>
            <w:r w:rsidRPr="00E06F45">
              <w:rPr>
                <w:rFonts w:ascii="Times New Roman"/>
                <w:spacing w:val="1"/>
              </w:rPr>
              <w:t xml:space="preserve"> </w:t>
            </w:r>
            <w:r w:rsidRPr="00E06F45">
              <w:rPr>
                <w:rFonts w:ascii="Times New Roman"/>
              </w:rPr>
              <w:t>longer)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7A61015" w14:textId="77777777" w:rsidR="00C10519" w:rsidRPr="00E06F45" w:rsidRDefault="00C10519"/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65B9E9E9" w14:textId="77777777" w:rsidR="00235C78" w:rsidRDefault="00235C78">
            <w:pPr>
              <w:pStyle w:val="TableParagraph"/>
              <w:spacing w:line="244" w:lineRule="auto"/>
              <w:ind w:left="160" w:right="198"/>
              <w:rPr>
                <w:rFonts w:ascii="Times New Roman"/>
              </w:rPr>
            </w:pPr>
          </w:p>
          <w:p w14:paraId="48C3D384" w14:textId="77777777" w:rsidR="00C10519" w:rsidRPr="00E06F45" w:rsidRDefault="006745A9">
            <w:pPr>
              <w:pStyle w:val="TableParagraph"/>
              <w:spacing w:line="244" w:lineRule="auto"/>
              <w:ind w:left="160" w:right="198"/>
              <w:rPr>
                <w:rFonts w:ascii="Times New Roman" w:eastAsia="Times New Roman" w:hAnsi="Times New Roman" w:cs="Times New Roman"/>
              </w:rPr>
            </w:pPr>
            <w:r w:rsidRPr="00E06F45">
              <w:rPr>
                <w:rFonts w:ascii="Times New Roman"/>
              </w:rPr>
              <w:t xml:space="preserve">$1600 for first year of retirement; </w:t>
            </w:r>
            <w:proofErr w:type="gramStart"/>
            <w:r w:rsidRPr="00E06F45">
              <w:rPr>
                <w:rFonts w:ascii="Times New Roman"/>
              </w:rPr>
              <w:t>same</w:t>
            </w:r>
            <w:proofErr w:type="gramEnd"/>
            <w:r w:rsidRPr="00E06F45">
              <w:rPr>
                <w:rFonts w:ascii="Times New Roman"/>
              </w:rPr>
              <w:t xml:space="preserve"> allowance as for part-time faculty thereafter. Must teach at least one course.</w:t>
            </w:r>
          </w:p>
        </w:tc>
      </w:tr>
    </w:tbl>
    <w:p w14:paraId="6D206030" w14:textId="77777777" w:rsidR="00C10519" w:rsidRPr="00E06F45" w:rsidRDefault="00C10519">
      <w:pPr>
        <w:spacing w:before="10"/>
        <w:rPr>
          <w:rFonts w:ascii="Times New Roman" w:eastAsia="Times New Roman" w:hAnsi="Times New Roman" w:cs="Times New Roman"/>
        </w:rPr>
      </w:pPr>
    </w:p>
    <w:p w14:paraId="0E16F3E6" w14:textId="2AAA0642" w:rsidR="00C10519" w:rsidRPr="00E06F45" w:rsidRDefault="006745A9">
      <w:pPr>
        <w:pStyle w:val="BodyText"/>
        <w:spacing w:before="0"/>
        <w:ind w:left="300" w:right="382" w:firstLine="0"/>
      </w:pPr>
      <w:r w:rsidRPr="00E06F45">
        <w:t xml:space="preserve">Requests are considered on a </w:t>
      </w:r>
      <w:r w:rsidR="00235C78">
        <w:t xml:space="preserve">first-come, first-served basis. </w:t>
      </w:r>
      <w:r w:rsidRPr="00E06F45">
        <w:t>Each of the following criteria must be</w:t>
      </w:r>
      <w:r w:rsidRPr="00E06F45">
        <w:rPr>
          <w:spacing w:val="17"/>
        </w:rPr>
        <w:t xml:space="preserve"> </w:t>
      </w:r>
      <w:r w:rsidRPr="00E06F45">
        <w:t>met:</w:t>
      </w:r>
    </w:p>
    <w:p w14:paraId="219765BF" w14:textId="77777777" w:rsidR="00C10519" w:rsidRPr="00E06F45" w:rsidRDefault="006745A9">
      <w:pPr>
        <w:pStyle w:val="ListParagraph"/>
        <w:numPr>
          <w:ilvl w:val="0"/>
          <w:numId w:val="1"/>
        </w:numPr>
        <w:tabs>
          <w:tab w:val="left" w:pos="1021"/>
        </w:tabs>
        <w:spacing w:before="6"/>
        <w:jc w:val="left"/>
        <w:rPr>
          <w:rFonts w:ascii="Times New Roman" w:eastAsia="Times New Roman" w:hAnsi="Times New Roman" w:cs="Times New Roman"/>
        </w:rPr>
      </w:pPr>
      <w:r w:rsidRPr="00E06F45">
        <w:rPr>
          <w:rFonts w:ascii="Times New Roman"/>
        </w:rPr>
        <w:t>All requests and purchases must be made within the current fiscal</w:t>
      </w:r>
      <w:r w:rsidRPr="00E06F45">
        <w:rPr>
          <w:rFonts w:ascii="Times New Roman"/>
          <w:spacing w:val="14"/>
        </w:rPr>
        <w:t xml:space="preserve"> </w:t>
      </w:r>
      <w:r w:rsidRPr="00E06F45">
        <w:rPr>
          <w:rFonts w:ascii="Times New Roman"/>
        </w:rPr>
        <w:t>year.</w:t>
      </w:r>
    </w:p>
    <w:p w14:paraId="482703CA" w14:textId="77777777" w:rsidR="00C10519" w:rsidRPr="00E06F45" w:rsidRDefault="006745A9">
      <w:pPr>
        <w:pStyle w:val="ListParagraph"/>
        <w:numPr>
          <w:ilvl w:val="0"/>
          <w:numId w:val="1"/>
        </w:numPr>
        <w:tabs>
          <w:tab w:val="left" w:pos="1021"/>
        </w:tabs>
        <w:spacing w:before="6"/>
        <w:jc w:val="left"/>
        <w:rPr>
          <w:rFonts w:ascii="Times New Roman" w:eastAsia="Times New Roman" w:hAnsi="Times New Roman" w:cs="Times New Roman"/>
        </w:rPr>
      </w:pPr>
      <w:r w:rsidRPr="00E06F45">
        <w:rPr>
          <w:rFonts w:ascii="Times New Roman"/>
        </w:rPr>
        <w:t xml:space="preserve">All requests must be written on the appropriate form found online </w:t>
      </w:r>
      <w:r w:rsidR="00E06F45" w:rsidRPr="00E06F45">
        <w:rPr>
          <w:rFonts w:ascii="Times New Roman"/>
        </w:rPr>
        <w:t xml:space="preserve">on </w:t>
      </w:r>
      <w:proofErr w:type="spellStart"/>
      <w:r w:rsidR="00E06F45" w:rsidRPr="00E06F45">
        <w:rPr>
          <w:rFonts w:ascii="Times New Roman"/>
        </w:rPr>
        <w:t>campusweb</w:t>
      </w:r>
      <w:proofErr w:type="spellEnd"/>
      <w:r w:rsidRPr="00E06F45">
        <w:rPr>
          <w:rFonts w:ascii="Times New Roman"/>
        </w:rPr>
        <w:t>.</w:t>
      </w:r>
    </w:p>
    <w:p w14:paraId="1BC92717" w14:textId="57BEC9A6" w:rsidR="00C10519" w:rsidRPr="00E06F45" w:rsidRDefault="006745A9">
      <w:pPr>
        <w:pStyle w:val="ListParagraph"/>
        <w:numPr>
          <w:ilvl w:val="0"/>
          <w:numId w:val="1"/>
        </w:numPr>
        <w:tabs>
          <w:tab w:val="left" w:pos="1021"/>
        </w:tabs>
        <w:spacing w:before="6" w:line="244" w:lineRule="auto"/>
        <w:ind w:right="378"/>
        <w:jc w:val="left"/>
        <w:rPr>
          <w:rFonts w:ascii="Times New Roman" w:eastAsia="Times New Roman" w:hAnsi="Times New Roman" w:cs="Times New Roman"/>
        </w:rPr>
      </w:pPr>
      <w:r w:rsidRPr="00E06F45">
        <w:rPr>
          <w:rFonts w:ascii="Times New Roman"/>
        </w:rPr>
        <w:t xml:space="preserve">All requests must be received </w:t>
      </w:r>
      <w:r w:rsidR="00E06F45" w:rsidRPr="00E06F45">
        <w:rPr>
          <w:rFonts w:ascii="Times New Roman"/>
        </w:rPr>
        <w:t>the Friday before</w:t>
      </w:r>
      <w:r w:rsidRPr="00E06F45">
        <w:rPr>
          <w:rFonts w:ascii="Times New Roman"/>
        </w:rPr>
        <w:t xml:space="preserve"> the scheduled meeting time.</w:t>
      </w:r>
    </w:p>
    <w:p w14:paraId="0EED5482" w14:textId="4D4ABD92" w:rsidR="00C10519" w:rsidRPr="00E06F45" w:rsidRDefault="00235C78">
      <w:pPr>
        <w:pStyle w:val="ListParagraph"/>
        <w:numPr>
          <w:ilvl w:val="0"/>
          <w:numId w:val="1"/>
        </w:numPr>
        <w:tabs>
          <w:tab w:val="left" w:pos="1021"/>
        </w:tabs>
        <w:spacing w:before="1" w:line="244" w:lineRule="auto"/>
        <w:ind w:right="60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It is highly recommended that faculty who are seeking funding to attend a conference or workshop, </w:t>
      </w:r>
      <w:r w:rsidRPr="00235C78">
        <w:rPr>
          <w:rFonts w:ascii="Times New Roman"/>
          <w:i/>
        </w:rPr>
        <w:t>obtain approval prior to travel</w:t>
      </w:r>
      <w:r>
        <w:rPr>
          <w:rFonts w:ascii="Times New Roman"/>
        </w:rPr>
        <w:t>. If this is not possible, faculty can submit an application for reimbursement. Itemized purchase receipts must be submitted in either case after the travel is completed.</w:t>
      </w:r>
      <w:r w:rsidR="006745A9" w:rsidRPr="00E06F45">
        <w:rPr>
          <w:rFonts w:ascii="Times New Roman"/>
        </w:rPr>
        <w:t xml:space="preserve"> </w:t>
      </w:r>
      <w:r w:rsidR="00E06F45" w:rsidRPr="00E06F45">
        <w:rPr>
          <w:rFonts w:ascii="Times New Roman"/>
        </w:rPr>
        <w:t xml:space="preserve">Funding is never guaranteed even if </w:t>
      </w:r>
      <w:r>
        <w:rPr>
          <w:rFonts w:ascii="Times New Roman"/>
        </w:rPr>
        <w:t xml:space="preserve">a </w:t>
      </w:r>
      <w:r w:rsidRPr="00E06F45">
        <w:rPr>
          <w:rFonts w:ascii="Times New Roman"/>
        </w:rPr>
        <w:t xml:space="preserve">faculty </w:t>
      </w:r>
      <w:r>
        <w:rPr>
          <w:rFonts w:ascii="Times New Roman"/>
        </w:rPr>
        <w:t xml:space="preserve">member </w:t>
      </w:r>
      <w:r w:rsidRPr="00E06F45">
        <w:rPr>
          <w:rFonts w:ascii="Times New Roman"/>
        </w:rPr>
        <w:t>has</w:t>
      </w:r>
      <w:r w:rsidR="00E06F45" w:rsidRPr="00E06F45">
        <w:rPr>
          <w:rFonts w:ascii="Times New Roman"/>
        </w:rPr>
        <w:t xml:space="preserve"> paid fo</w:t>
      </w:r>
      <w:r>
        <w:rPr>
          <w:rFonts w:ascii="Times New Roman"/>
        </w:rPr>
        <w:t>r a development activity and is</w:t>
      </w:r>
      <w:r w:rsidR="00E06F45" w:rsidRPr="00E06F45">
        <w:rPr>
          <w:rFonts w:ascii="Times New Roman"/>
        </w:rPr>
        <w:t xml:space="preserve"> seeking reimbursement.</w:t>
      </w:r>
    </w:p>
    <w:p w14:paraId="41CFA6B7" w14:textId="77777777" w:rsidR="00C10519" w:rsidRPr="00E06F45" w:rsidRDefault="006745A9">
      <w:pPr>
        <w:pStyle w:val="ListParagraph"/>
        <w:numPr>
          <w:ilvl w:val="0"/>
          <w:numId w:val="1"/>
        </w:numPr>
        <w:tabs>
          <w:tab w:val="left" w:pos="1021"/>
        </w:tabs>
        <w:spacing w:before="1" w:line="247" w:lineRule="auto"/>
        <w:ind w:right="633"/>
        <w:jc w:val="left"/>
        <w:rPr>
          <w:rFonts w:ascii="Times New Roman" w:eastAsia="Times New Roman" w:hAnsi="Times New Roman" w:cs="Times New Roman"/>
        </w:rPr>
      </w:pPr>
      <w:r w:rsidRPr="00E06F45">
        <w:rPr>
          <w:rFonts w:ascii="Times New Roman"/>
        </w:rPr>
        <w:t xml:space="preserve">If </w:t>
      </w:r>
      <w:r w:rsidR="00E06F45" w:rsidRPr="00E06F45">
        <w:rPr>
          <w:rFonts w:ascii="Times New Roman"/>
        </w:rPr>
        <w:t>a faculty member has exceeded</w:t>
      </w:r>
      <w:r w:rsidRPr="00E06F45">
        <w:rPr>
          <w:rFonts w:ascii="Times New Roman"/>
        </w:rPr>
        <w:t xml:space="preserve"> the approved amount, </w:t>
      </w:r>
      <w:r w:rsidR="00E06F45" w:rsidRPr="00E06F45">
        <w:rPr>
          <w:rFonts w:ascii="Times New Roman"/>
        </w:rPr>
        <w:t>he/she</w:t>
      </w:r>
      <w:r w:rsidRPr="00E06F45">
        <w:rPr>
          <w:rFonts w:ascii="Times New Roman"/>
        </w:rPr>
        <w:t xml:space="preserve"> may </w:t>
      </w:r>
      <w:r w:rsidR="00E06F45" w:rsidRPr="00E06F45">
        <w:rPr>
          <w:rFonts w:ascii="Times New Roman"/>
        </w:rPr>
        <w:t>request</w:t>
      </w:r>
      <w:r w:rsidRPr="00E06F45">
        <w:rPr>
          <w:rFonts w:ascii="Times New Roman"/>
        </w:rPr>
        <w:t xml:space="preserve"> further funding after April 15 of the current academic year. Only one resubmission for funds will be considered</w:t>
      </w:r>
      <w:r w:rsidR="00E06F45" w:rsidRPr="00E06F45">
        <w:rPr>
          <w:rFonts w:ascii="Times New Roman"/>
        </w:rPr>
        <w:t xml:space="preserve"> after April 15 and is dependent on current faculty development budget and remaining funds.</w:t>
      </w:r>
    </w:p>
    <w:p w14:paraId="563B89C1" w14:textId="40344B11" w:rsidR="00C10519" w:rsidRPr="00E06F45" w:rsidRDefault="006745A9">
      <w:pPr>
        <w:pStyle w:val="ListParagraph"/>
        <w:numPr>
          <w:ilvl w:val="0"/>
          <w:numId w:val="1"/>
        </w:numPr>
        <w:tabs>
          <w:tab w:val="left" w:pos="1021"/>
        </w:tabs>
        <w:spacing w:before="1" w:line="244" w:lineRule="auto"/>
        <w:ind w:right="685"/>
        <w:jc w:val="left"/>
        <w:rPr>
          <w:rFonts w:ascii="Times New Roman" w:eastAsia="Times New Roman" w:hAnsi="Times New Roman" w:cs="Times New Roman"/>
        </w:rPr>
      </w:pPr>
      <w:r w:rsidRPr="00E06F45">
        <w:rPr>
          <w:rFonts w:ascii="Times New Roman"/>
        </w:rPr>
        <w:t xml:space="preserve">Only </w:t>
      </w:r>
      <w:r w:rsidR="00235C78">
        <w:rPr>
          <w:rFonts w:ascii="Times New Roman"/>
        </w:rPr>
        <w:t xml:space="preserve">Rindge campus </w:t>
      </w:r>
      <w:r w:rsidRPr="00E06F45">
        <w:rPr>
          <w:rFonts w:ascii="Times New Roman"/>
        </w:rPr>
        <w:t>full-time and part-time</w:t>
      </w:r>
      <w:r w:rsidR="004368C0">
        <w:rPr>
          <w:rFonts w:ascii="Times New Roman"/>
        </w:rPr>
        <w:t xml:space="preserve"> (with 12 continuous years of service)</w:t>
      </w:r>
      <w:r w:rsidRPr="00E06F45">
        <w:rPr>
          <w:rFonts w:ascii="Times New Roman"/>
        </w:rPr>
        <w:t xml:space="preserve"> faculty</w:t>
      </w:r>
      <w:r w:rsidR="00235C78">
        <w:rPr>
          <w:rFonts w:ascii="Times New Roman"/>
        </w:rPr>
        <w:t xml:space="preserve"> members</w:t>
      </w:r>
      <w:r w:rsidRPr="00E06F45">
        <w:rPr>
          <w:rFonts w:ascii="Times New Roman"/>
        </w:rPr>
        <w:t xml:space="preserve"> have access to the Faculty Development </w:t>
      </w:r>
      <w:r w:rsidR="00235C78">
        <w:rPr>
          <w:rFonts w:ascii="Times New Roman"/>
        </w:rPr>
        <w:t xml:space="preserve">and Research </w:t>
      </w:r>
      <w:r w:rsidRPr="00E06F45">
        <w:rPr>
          <w:rFonts w:ascii="Times New Roman"/>
        </w:rPr>
        <w:t>Fund</w:t>
      </w:r>
      <w:r w:rsidR="00235C78">
        <w:rPr>
          <w:rFonts w:ascii="Times New Roman"/>
        </w:rPr>
        <w:t>s</w:t>
      </w:r>
      <w:r w:rsidRPr="00E06F45">
        <w:rPr>
          <w:rFonts w:ascii="Times New Roman"/>
        </w:rPr>
        <w:t>.</w:t>
      </w:r>
    </w:p>
    <w:p w14:paraId="452091B2" w14:textId="2FB37918" w:rsidR="00C10519" w:rsidRPr="00E06F45" w:rsidRDefault="00235C78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Current m</w:t>
      </w:r>
      <w:r w:rsidR="00E06F45" w:rsidRPr="00E06F45">
        <w:rPr>
          <w:rFonts w:ascii="Times New Roman"/>
        </w:rPr>
        <w:t>ileage reimbursement is $0.54</w:t>
      </w:r>
      <w:r w:rsidR="006745A9" w:rsidRPr="00E06F45">
        <w:rPr>
          <w:rFonts w:ascii="Times New Roman"/>
        </w:rPr>
        <w:t xml:space="preserve"> per</w:t>
      </w:r>
      <w:r w:rsidR="006745A9" w:rsidRPr="00E06F45">
        <w:rPr>
          <w:rFonts w:ascii="Times New Roman"/>
          <w:spacing w:val="4"/>
        </w:rPr>
        <w:t xml:space="preserve"> </w:t>
      </w:r>
      <w:r w:rsidR="006745A9" w:rsidRPr="00E06F45">
        <w:rPr>
          <w:rFonts w:ascii="Times New Roman"/>
        </w:rPr>
        <w:t>mile.</w:t>
      </w:r>
    </w:p>
    <w:p w14:paraId="0D8238AD" w14:textId="77777777" w:rsidR="00C10519" w:rsidRPr="00E06F45" w:rsidRDefault="00C10519">
      <w:pPr>
        <w:rPr>
          <w:rFonts w:ascii="Times New Roman" w:eastAsia="Times New Roman" w:hAnsi="Times New Roman" w:cs="Times New Roman"/>
        </w:rPr>
        <w:sectPr w:rsidR="00C10519" w:rsidRPr="00E06F45">
          <w:type w:val="continuous"/>
          <w:pgSz w:w="12240" w:h="15840"/>
          <w:pgMar w:top="1500" w:right="1200" w:bottom="280" w:left="1140" w:header="720" w:footer="720" w:gutter="0"/>
          <w:cols w:space="720"/>
        </w:sectPr>
      </w:pPr>
    </w:p>
    <w:p w14:paraId="57C5049C" w14:textId="5B4D4AA0" w:rsidR="00E06F45" w:rsidRPr="00E06F45" w:rsidRDefault="006745A9" w:rsidP="00E06F45">
      <w:pPr>
        <w:pStyle w:val="ListParagraph"/>
        <w:numPr>
          <w:ilvl w:val="0"/>
          <w:numId w:val="1"/>
        </w:numPr>
        <w:tabs>
          <w:tab w:val="left" w:pos="841"/>
        </w:tabs>
        <w:spacing w:before="58" w:line="260" w:lineRule="exact"/>
        <w:ind w:left="840" w:right="105"/>
        <w:jc w:val="left"/>
        <w:rPr>
          <w:rFonts w:ascii="Times New Roman"/>
        </w:rPr>
      </w:pPr>
      <w:r w:rsidRPr="00E06F45">
        <w:rPr>
          <w:rFonts w:ascii="Times New Roman"/>
        </w:rPr>
        <w:lastRenderedPageBreak/>
        <w:t xml:space="preserve">An application for preapproval can be made for tangible items prior to purchase. A quote must accompany the application. </w:t>
      </w:r>
      <w:r w:rsidR="00E06F45" w:rsidRPr="00E06F45">
        <w:rPr>
          <w:rFonts w:ascii="Times New Roman"/>
        </w:rPr>
        <w:t>Equipment for classroom use is NOT to be funded by the Faculty Development</w:t>
      </w:r>
      <w:r w:rsidR="00235C78">
        <w:rPr>
          <w:rFonts w:ascii="Times New Roman"/>
        </w:rPr>
        <w:t xml:space="preserve"> Fund, which is a fund for professional</w:t>
      </w:r>
      <w:r w:rsidR="00E06F45" w:rsidRPr="00E06F45">
        <w:rPr>
          <w:rFonts w:ascii="Times New Roman"/>
        </w:rPr>
        <w:t xml:space="preserve"> development.</w:t>
      </w:r>
      <w:r w:rsidR="00E06F45" w:rsidRPr="00E06F45">
        <w:rPr>
          <w:rFonts w:ascii="Times New Roman"/>
        </w:rPr>
        <w:t> </w:t>
      </w:r>
      <w:r w:rsidR="00E06F45" w:rsidRPr="00E06F45">
        <w:rPr>
          <w:rFonts w:ascii="Times New Roman"/>
        </w:rPr>
        <w:t>Classroom equipment is the responsibility of the University</w:t>
      </w:r>
      <w:r w:rsidR="00235C78">
        <w:rPr>
          <w:rFonts w:ascii="Times New Roman"/>
        </w:rPr>
        <w:t>.</w:t>
      </w:r>
      <w:r w:rsidR="00E06F45" w:rsidRPr="00E06F45">
        <w:rPr>
          <w:rFonts w:ascii="Times New Roman"/>
        </w:rPr>
        <w:t xml:space="preserve"> If the </w:t>
      </w:r>
      <w:r w:rsidR="00235C78">
        <w:rPr>
          <w:rFonts w:ascii="Times New Roman"/>
        </w:rPr>
        <w:t xml:space="preserve">equipment/technology purchase is for professional </w:t>
      </w:r>
      <w:r w:rsidR="00E06F45" w:rsidRPr="00E06F45">
        <w:rPr>
          <w:rFonts w:ascii="Times New Roman"/>
        </w:rPr>
        <w:t>development, then it is potentially legitimate, if the prof</w:t>
      </w:r>
      <w:r w:rsidR="00235C78">
        <w:rPr>
          <w:rFonts w:ascii="Times New Roman"/>
        </w:rPr>
        <w:t>essional</w:t>
      </w:r>
      <w:r w:rsidR="00E06F45" w:rsidRPr="00E06F45">
        <w:rPr>
          <w:rFonts w:ascii="Times New Roman"/>
        </w:rPr>
        <w:t xml:space="preserve"> development piece is well argued and outlined in the request.</w:t>
      </w:r>
      <w:r w:rsidR="00E06F45" w:rsidRPr="00E06F45">
        <w:rPr>
          <w:rFonts w:ascii="Times New Roman"/>
        </w:rPr>
        <w:t> </w:t>
      </w:r>
      <w:r w:rsidR="00E06F45" w:rsidRPr="00E06F45">
        <w:rPr>
          <w:rFonts w:ascii="Times New Roman"/>
        </w:rPr>
        <w:t xml:space="preserve">Classroom work is </w:t>
      </w:r>
      <w:r w:rsidR="00235C78">
        <w:rPr>
          <w:rFonts w:ascii="Times New Roman"/>
        </w:rPr>
        <w:t>not professional development.</w:t>
      </w:r>
      <w:r w:rsidR="00E06F45" w:rsidRPr="00E06F45">
        <w:rPr>
          <w:rFonts w:ascii="Times New Roman"/>
        </w:rPr>
        <w:t xml:space="preserve"> </w:t>
      </w:r>
    </w:p>
    <w:p w14:paraId="3C4EC49E" w14:textId="77777777" w:rsidR="00C10519" w:rsidRPr="00235C78" w:rsidRDefault="006745A9" w:rsidP="00E06F45">
      <w:pPr>
        <w:pStyle w:val="ListParagraph"/>
        <w:numPr>
          <w:ilvl w:val="0"/>
          <w:numId w:val="1"/>
        </w:numPr>
        <w:tabs>
          <w:tab w:val="left" w:pos="841"/>
        </w:tabs>
        <w:spacing w:before="58" w:line="260" w:lineRule="exact"/>
        <w:ind w:left="840" w:right="105"/>
        <w:jc w:val="left"/>
        <w:rPr>
          <w:rFonts w:ascii="Times New Roman" w:hAnsi="Times New Roman" w:cs="Times New Roman"/>
        </w:rPr>
      </w:pPr>
      <w:r w:rsidRPr="00235C78">
        <w:rPr>
          <w:rFonts w:ascii="Times New Roman" w:hAnsi="Times New Roman" w:cs="Times New Roman"/>
        </w:rPr>
        <w:t>*</w:t>
      </w:r>
      <w:r w:rsidRPr="00235C78">
        <w:rPr>
          <w:rFonts w:ascii="Times New Roman" w:hAnsi="Times New Roman" w:cs="Times New Roman"/>
          <w:b/>
          <w:u w:val="thick" w:color="000000"/>
        </w:rPr>
        <w:t xml:space="preserve">NOTE: </w:t>
      </w:r>
      <w:r w:rsidR="00E06F45" w:rsidRPr="00235C78">
        <w:rPr>
          <w:rFonts w:ascii="Times New Roman" w:hAnsi="Times New Roman" w:cs="Times New Roman"/>
        </w:rPr>
        <w:t>A</w:t>
      </w:r>
      <w:r w:rsidRPr="00235C78">
        <w:rPr>
          <w:rFonts w:ascii="Times New Roman" w:hAnsi="Times New Roman" w:cs="Times New Roman"/>
        </w:rPr>
        <w:t xml:space="preserve"> separate fund of </w:t>
      </w:r>
      <w:r w:rsidRPr="00235C78">
        <w:rPr>
          <w:rFonts w:ascii="Times New Roman" w:hAnsi="Times New Roman" w:cs="Times New Roman"/>
          <w:b/>
        </w:rPr>
        <w:t xml:space="preserve">$500 </w:t>
      </w:r>
      <w:r w:rsidRPr="00235C78">
        <w:rPr>
          <w:rFonts w:ascii="Times New Roman" w:hAnsi="Times New Roman" w:cs="Times New Roman"/>
        </w:rPr>
        <w:t>is available from the Academic Dean's Office for memberships, periodicals,</w:t>
      </w:r>
      <w:r w:rsidRPr="00235C78">
        <w:rPr>
          <w:rFonts w:ascii="Times New Roman" w:hAnsi="Times New Roman" w:cs="Times New Roman"/>
          <w:spacing w:val="3"/>
        </w:rPr>
        <w:t xml:space="preserve"> </w:t>
      </w:r>
      <w:r w:rsidRPr="00235C78">
        <w:rPr>
          <w:rFonts w:ascii="Times New Roman" w:hAnsi="Times New Roman" w:cs="Times New Roman"/>
        </w:rPr>
        <w:t>etc.</w:t>
      </w:r>
    </w:p>
    <w:p w14:paraId="34D9A31D" w14:textId="77777777" w:rsidR="00C10519" w:rsidRPr="00235C78" w:rsidRDefault="00C1051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C534E7A" w14:textId="77777777" w:rsidR="000069A2" w:rsidRDefault="000069A2"/>
    <w:p w14:paraId="42F667FA" w14:textId="77777777" w:rsidR="00E06F45" w:rsidRDefault="00E06F45"/>
    <w:p w14:paraId="01FFAA81" w14:textId="77777777" w:rsidR="00E06F45" w:rsidRDefault="00E06F45" w:rsidP="00E06F45"/>
    <w:sectPr w:rsidR="00E06F45">
      <w:pgSz w:w="12240" w:h="15840"/>
      <w:pgMar w:top="138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9B1"/>
    <w:multiLevelType w:val="hybridMultilevel"/>
    <w:tmpl w:val="F772798E"/>
    <w:lvl w:ilvl="0" w:tplc="E036204C">
      <w:start w:val="1"/>
      <w:numFmt w:val="lowerLetter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79E636C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BE2E850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0CDE154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CB8EBD7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CE8C768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77A19A8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8B18876E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FC70169E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19"/>
    <w:rsid w:val="000069A2"/>
    <w:rsid w:val="00235C78"/>
    <w:rsid w:val="002B2746"/>
    <w:rsid w:val="004368C0"/>
    <w:rsid w:val="006745A9"/>
    <w:rsid w:val="00C10519"/>
    <w:rsid w:val="00E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F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2254</Characters>
  <Application>Microsoft Macintosh Word</Application>
  <DocSecurity>0</DocSecurity>
  <Lines>18</Lines>
  <Paragraphs>5</Paragraphs>
  <ScaleCrop>false</ScaleCrop>
  <Company>Franklin Pierce University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1997-1998 Faculty Development Committee</dc:title>
  <dc:creator>Jennie Brown</dc:creator>
  <cp:lastModifiedBy>Verna Delauer</cp:lastModifiedBy>
  <cp:revision>2</cp:revision>
  <cp:lastPrinted>2015-09-30T16:13:00Z</cp:lastPrinted>
  <dcterms:created xsi:type="dcterms:W3CDTF">2016-10-18T14:04:00Z</dcterms:created>
  <dcterms:modified xsi:type="dcterms:W3CDTF">2016-10-18T14:04:00Z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2015-08-24T00:00:00Z</vt:filetime>
  </property>
</Properties>
</file>